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92F" w:rsidRPr="00EB3F25" w:rsidRDefault="00E6442C">
      <w:pPr>
        <w:pStyle w:val="40"/>
        <w:framePr w:w="10080" w:h="906" w:hRule="exact" w:wrap="none" w:vAnchor="page" w:hAnchor="page" w:x="1213" w:y="5014"/>
        <w:shd w:val="clear" w:color="auto" w:fill="auto"/>
        <w:spacing w:after="128" w:line="210" w:lineRule="exact"/>
        <w:ind w:right="20"/>
        <w:rPr>
          <w:sz w:val="20"/>
          <w:szCs w:val="20"/>
        </w:rPr>
      </w:pPr>
      <w:r w:rsidRPr="00EB3F25">
        <w:rPr>
          <w:sz w:val="20"/>
          <w:szCs w:val="20"/>
        </w:rPr>
        <w:t>ТЕХНИЧЕСКОЕ ЗАДАНИЕ</w:t>
      </w:r>
    </w:p>
    <w:p w:rsidR="009B192F" w:rsidRPr="00EB3F25" w:rsidRDefault="00E6442C">
      <w:pPr>
        <w:pStyle w:val="23"/>
        <w:framePr w:w="10080" w:h="906" w:hRule="exact" w:wrap="none" w:vAnchor="page" w:hAnchor="page" w:x="1213" w:y="5014"/>
        <w:shd w:val="clear" w:color="auto" w:fill="auto"/>
        <w:spacing w:before="0" w:after="0" w:line="210" w:lineRule="exact"/>
        <w:ind w:right="20"/>
        <w:rPr>
          <w:sz w:val="20"/>
          <w:szCs w:val="20"/>
        </w:rPr>
      </w:pPr>
      <w:r w:rsidRPr="00EB3F25">
        <w:rPr>
          <w:sz w:val="20"/>
          <w:szCs w:val="20"/>
        </w:rPr>
        <w:t xml:space="preserve">на выполнение СМР по реконструкции ВЛ-0,4 кВ № 7 ТП № 8-6 ПС 35 кВ </w:t>
      </w:r>
      <w:r w:rsidRPr="00EB3F25">
        <w:rPr>
          <w:sz w:val="20"/>
          <w:szCs w:val="20"/>
        </w:rPr>
        <w:t>Эртиль-город для</w:t>
      </w:r>
    </w:p>
    <w:p w:rsidR="009B192F" w:rsidRPr="00EB3F25" w:rsidRDefault="00E6442C">
      <w:pPr>
        <w:pStyle w:val="23"/>
        <w:framePr w:w="10080" w:h="906" w:hRule="exact" w:wrap="none" w:vAnchor="page" w:hAnchor="page" w:x="1213" w:y="5014"/>
        <w:shd w:val="clear" w:color="auto" w:fill="auto"/>
        <w:spacing w:before="0" w:after="0" w:line="210" w:lineRule="exact"/>
        <w:ind w:right="20"/>
        <w:rPr>
          <w:sz w:val="20"/>
          <w:szCs w:val="20"/>
        </w:rPr>
      </w:pPr>
      <w:r w:rsidRPr="00EB3F25">
        <w:rPr>
          <w:sz w:val="20"/>
          <w:szCs w:val="20"/>
        </w:rPr>
        <w:t>техприсоединения магазина Даниловой Т.К.</w:t>
      </w:r>
    </w:p>
    <w:p w:rsidR="009B192F" w:rsidRPr="00EB3F25" w:rsidRDefault="00E6442C">
      <w:pPr>
        <w:pStyle w:val="40"/>
        <w:framePr w:w="10080" w:h="566" w:hRule="exact" w:wrap="none" w:vAnchor="page" w:hAnchor="page" w:x="1213" w:y="6137"/>
        <w:numPr>
          <w:ilvl w:val="0"/>
          <w:numId w:val="1"/>
        </w:numPr>
        <w:shd w:val="clear" w:color="auto" w:fill="auto"/>
        <w:tabs>
          <w:tab w:val="left" w:pos="910"/>
        </w:tabs>
        <w:spacing w:after="13" w:line="210" w:lineRule="exact"/>
        <w:ind w:firstLine="58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Общие положения.</w:t>
      </w:r>
    </w:p>
    <w:p w:rsidR="009B192F" w:rsidRPr="00EB3F25" w:rsidRDefault="00E6442C">
      <w:pPr>
        <w:pStyle w:val="23"/>
        <w:framePr w:w="10080" w:h="566" w:hRule="exact" w:wrap="none" w:vAnchor="page" w:hAnchor="page" w:x="1213" w:y="6137"/>
        <w:numPr>
          <w:ilvl w:val="1"/>
          <w:numId w:val="1"/>
        </w:numPr>
        <w:shd w:val="clear" w:color="auto" w:fill="auto"/>
        <w:tabs>
          <w:tab w:val="left" w:pos="1401"/>
        </w:tabs>
        <w:spacing w:before="0" w:after="0" w:line="210" w:lineRule="exact"/>
        <w:ind w:firstLine="58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Строительство распределительных сетей 0,4 кВ должно производиться в полном</w:t>
      </w:r>
    </w:p>
    <w:p w:rsidR="009B192F" w:rsidRPr="00EB3F25" w:rsidRDefault="00E6442C" w:rsidP="00EB3F25">
      <w:pPr>
        <w:pStyle w:val="23"/>
        <w:framePr w:w="10080" w:h="4502" w:hRule="exact" w:wrap="none" w:vAnchor="page" w:hAnchor="page" w:x="1213" w:y="6650"/>
        <w:shd w:val="clear" w:color="auto" w:fill="auto"/>
        <w:spacing w:before="0" w:after="0" w:line="283" w:lineRule="exact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соответствии с проектом, выполненным ООО «РСО-Энерго» № 101-2655-2019.</w:t>
      </w:r>
    </w:p>
    <w:p w:rsidR="009B192F" w:rsidRPr="00EB3F25" w:rsidRDefault="00E6442C" w:rsidP="00EB3F25">
      <w:pPr>
        <w:pStyle w:val="23"/>
        <w:framePr w:w="10080" w:h="4502" w:hRule="exact" w:wrap="none" w:vAnchor="page" w:hAnchor="page" w:x="1213" w:y="6650"/>
        <w:numPr>
          <w:ilvl w:val="1"/>
          <w:numId w:val="1"/>
        </w:numPr>
        <w:shd w:val="clear" w:color="auto" w:fill="auto"/>
        <w:tabs>
          <w:tab w:val="left" w:pos="1110"/>
        </w:tabs>
        <w:spacing w:before="0" w:after="0" w:line="283" w:lineRule="exact"/>
        <w:ind w:firstLine="58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Подрядчик определяется на основании</w:t>
      </w:r>
      <w:r w:rsidRPr="00EB3F25">
        <w:rPr>
          <w:sz w:val="20"/>
          <w:szCs w:val="20"/>
        </w:rPr>
        <w:t xml:space="preserve"> проведения ТЗП на выполнение данного вида работ.</w:t>
      </w:r>
    </w:p>
    <w:p w:rsidR="009B192F" w:rsidRPr="00EB3F25" w:rsidRDefault="00E6442C" w:rsidP="00EB3F25">
      <w:pPr>
        <w:pStyle w:val="23"/>
        <w:framePr w:w="10080" w:h="4502" w:hRule="exact" w:wrap="none" w:vAnchor="page" w:hAnchor="page" w:x="1213" w:y="6650"/>
        <w:numPr>
          <w:ilvl w:val="1"/>
          <w:numId w:val="1"/>
        </w:numPr>
        <w:shd w:val="clear" w:color="auto" w:fill="auto"/>
        <w:tabs>
          <w:tab w:val="left" w:pos="1110"/>
        </w:tabs>
        <w:spacing w:before="0" w:after="0" w:line="283" w:lineRule="exact"/>
        <w:ind w:firstLine="58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9B192F" w:rsidRPr="00EB3F25" w:rsidRDefault="00E6442C" w:rsidP="00EB3F25">
      <w:pPr>
        <w:pStyle w:val="23"/>
        <w:framePr w:w="10080" w:h="4502" w:hRule="exact" w:wrap="none" w:vAnchor="page" w:hAnchor="page" w:x="1213" w:y="6650"/>
        <w:numPr>
          <w:ilvl w:val="1"/>
          <w:numId w:val="1"/>
        </w:numPr>
        <w:shd w:val="clear" w:color="auto" w:fill="auto"/>
        <w:tabs>
          <w:tab w:val="left" w:pos="1110"/>
        </w:tabs>
        <w:spacing w:before="0" w:after="0" w:line="283" w:lineRule="exact"/>
        <w:ind w:firstLine="58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Все условия работ определяются и регулирую</w:t>
      </w:r>
      <w:r w:rsidRPr="00EB3F25">
        <w:rPr>
          <w:sz w:val="20"/>
          <w:szCs w:val="20"/>
        </w:rPr>
        <w:t>тся на основе договора заключенного Заказчиком с победителем ТЗП.</w:t>
      </w:r>
    </w:p>
    <w:p w:rsidR="009B192F" w:rsidRPr="00EB3F25" w:rsidRDefault="00E6442C" w:rsidP="00EB3F25">
      <w:pPr>
        <w:pStyle w:val="23"/>
        <w:framePr w:w="10080" w:h="4502" w:hRule="exact" w:wrap="none" w:vAnchor="page" w:hAnchor="page" w:x="1213" w:y="6650"/>
        <w:numPr>
          <w:ilvl w:val="1"/>
          <w:numId w:val="1"/>
        </w:numPr>
        <w:shd w:val="clear" w:color="auto" w:fill="auto"/>
        <w:tabs>
          <w:tab w:val="left" w:pos="1110"/>
        </w:tabs>
        <w:spacing w:before="0" w:after="0" w:line="283" w:lineRule="exact"/>
        <w:ind w:firstLine="58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 xml:space="preserve">Участвующие в ТЗП должны иметь право допуска на данный вид деятельности в соответствии с действующим законодательством РФ и Уставом СРО. а также опыт строительно-монтажных работ аналогичных </w:t>
      </w:r>
      <w:r w:rsidRPr="00EB3F25">
        <w:rPr>
          <w:sz w:val="20"/>
          <w:szCs w:val="20"/>
        </w:rPr>
        <w:t>объектов не менее 3 лет.</w:t>
      </w:r>
    </w:p>
    <w:p w:rsidR="009B192F" w:rsidRPr="00EB3F25" w:rsidRDefault="00E6442C" w:rsidP="00EB3F25">
      <w:pPr>
        <w:pStyle w:val="23"/>
        <w:framePr w:w="10080" w:h="4502" w:hRule="exact" w:wrap="none" w:vAnchor="page" w:hAnchor="page" w:x="1213" w:y="6650"/>
        <w:numPr>
          <w:ilvl w:val="1"/>
          <w:numId w:val="1"/>
        </w:numPr>
        <w:shd w:val="clear" w:color="auto" w:fill="auto"/>
        <w:tabs>
          <w:tab w:val="left" w:pos="1110"/>
        </w:tabs>
        <w:spacing w:before="0" w:after="0" w:line="283" w:lineRule="exact"/>
        <w:ind w:firstLine="58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Участвующие в ТЗП должны иметь аттестацию производителя на выполнение соответствующих работ.</w:t>
      </w:r>
    </w:p>
    <w:p w:rsidR="009B192F" w:rsidRPr="00EB3F25" w:rsidRDefault="00E6442C" w:rsidP="00EB3F25">
      <w:pPr>
        <w:pStyle w:val="23"/>
        <w:framePr w:w="10080" w:h="4502" w:hRule="exact" w:wrap="none" w:vAnchor="page" w:hAnchor="page" w:x="1213" w:y="6650"/>
        <w:numPr>
          <w:ilvl w:val="1"/>
          <w:numId w:val="1"/>
        </w:numPr>
        <w:shd w:val="clear" w:color="auto" w:fill="auto"/>
        <w:tabs>
          <w:tab w:val="left" w:pos="1110"/>
        </w:tabs>
        <w:spacing w:before="0" w:after="0" w:line="283" w:lineRule="exact"/>
        <w:ind w:firstLine="58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Строительно-монтажные работы, производимые организацией, должны быть застрахованы.</w:t>
      </w:r>
    </w:p>
    <w:p w:rsidR="00EB3F25" w:rsidRPr="00EB3F25" w:rsidRDefault="00E6442C" w:rsidP="00EB3F25">
      <w:pPr>
        <w:pStyle w:val="23"/>
        <w:framePr w:w="10080" w:h="4502" w:hRule="exact" w:wrap="none" w:vAnchor="page" w:hAnchor="page" w:x="1213" w:y="6650"/>
        <w:numPr>
          <w:ilvl w:val="1"/>
          <w:numId w:val="1"/>
        </w:numPr>
        <w:shd w:val="clear" w:color="auto" w:fill="auto"/>
        <w:tabs>
          <w:tab w:val="left" w:pos="1110"/>
        </w:tabs>
        <w:spacing w:before="0" w:after="0" w:line="283" w:lineRule="exact"/>
        <w:ind w:left="580" w:hanging="13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Строительство производится на территории расположенной</w:t>
      </w:r>
    </w:p>
    <w:tbl>
      <w:tblPr>
        <w:tblStyle w:val="a8"/>
        <w:tblW w:w="0" w:type="auto"/>
        <w:tblInd w:w="2114" w:type="dxa"/>
        <w:tblLook w:val="04A0" w:firstRow="1" w:lastRow="0" w:firstColumn="1" w:lastColumn="0" w:noHBand="0" w:noVBand="1"/>
      </w:tblPr>
      <w:tblGrid>
        <w:gridCol w:w="4054"/>
        <w:gridCol w:w="2892"/>
      </w:tblGrid>
      <w:tr w:rsidR="00EB3F25" w:rsidRPr="00EB3F25" w:rsidTr="000D12DC"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25" w:rsidRPr="00EB3F25" w:rsidRDefault="00EB3F25" w:rsidP="000D12DC">
            <w:pPr>
              <w:pStyle w:val="23"/>
              <w:framePr w:w="10080" w:h="4502" w:hRule="exact" w:wrap="none" w:vAnchor="page" w:hAnchor="page" w:x="1213" w:y="6650"/>
              <w:shd w:val="clear" w:color="auto" w:fill="auto"/>
              <w:tabs>
                <w:tab w:val="left" w:pos="1110"/>
              </w:tabs>
              <w:spacing w:before="0" w:after="0" w:line="283" w:lineRule="exact"/>
              <w:ind w:firstLine="993"/>
              <w:rPr>
                <w:sz w:val="20"/>
                <w:szCs w:val="20"/>
              </w:rPr>
            </w:pPr>
            <w:bookmarkStart w:id="0" w:name="_GoBack" w:colFirst="0" w:colLast="1"/>
            <w:r>
              <w:rPr>
                <w:sz w:val="20"/>
                <w:szCs w:val="20"/>
              </w:rPr>
              <w:t>Область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EB3F25" w:rsidRPr="00EB3F25" w:rsidRDefault="00EB3F25" w:rsidP="000D12DC">
            <w:pPr>
              <w:pStyle w:val="23"/>
              <w:framePr w:w="10080" w:h="4502" w:hRule="exact" w:wrap="none" w:vAnchor="page" w:hAnchor="page" w:x="1213" w:y="6650"/>
              <w:shd w:val="clear" w:color="auto" w:fill="auto"/>
              <w:tabs>
                <w:tab w:val="left" w:pos="1110"/>
              </w:tabs>
              <w:spacing w:before="0" w:after="0" w:line="283" w:lineRule="exact"/>
              <w:ind w:firstLine="9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</w:t>
            </w:r>
          </w:p>
        </w:tc>
      </w:tr>
      <w:tr w:rsidR="00EB3F25" w:rsidRPr="00EB3F25" w:rsidTr="000D12DC"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25" w:rsidRPr="00EB3F25" w:rsidRDefault="00EB3F25" w:rsidP="000D12DC">
            <w:pPr>
              <w:pStyle w:val="23"/>
              <w:framePr w:w="10080" w:h="4502" w:hRule="exact" w:wrap="none" w:vAnchor="page" w:hAnchor="page" w:x="1213" w:y="6650"/>
              <w:shd w:val="clear" w:color="auto" w:fill="auto"/>
              <w:tabs>
                <w:tab w:val="left" w:pos="1110"/>
              </w:tabs>
              <w:spacing w:before="0" w:after="0" w:line="283" w:lineRule="exact"/>
              <w:ind w:firstLine="9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Воронежская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EB3F25" w:rsidRPr="00EB3F25" w:rsidRDefault="00EB3F25" w:rsidP="000D12DC">
            <w:pPr>
              <w:pStyle w:val="23"/>
              <w:framePr w:w="10080" w:h="4502" w:hRule="exact" w:wrap="none" w:vAnchor="page" w:hAnchor="page" w:x="1213" w:y="6650"/>
              <w:shd w:val="clear" w:color="auto" w:fill="auto"/>
              <w:tabs>
                <w:tab w:val="left" w:pos="1110"/>
              </w:tabs>
              <w:spacing w:before="0" w:after="0" w:line="283" w:lineRule="exact"/>
              <w:ind w:firstLine="9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Эртильский</w:t>
            </w:r>
          </w:p>
        </w:tc>
      </w:tr>
      <w:bookmarkEnd w:id="0"/>
    </w:tbl>
    <w:p w:rsidR="00EB3F25" w:rsidRPr="00EB3F25" w:rsidRDefault="00EB3F25" w:rsidP="000D12DC">
      <w:pPr>
        <w:pStyle w:val="23"/>
        <w:framePr w:w="10080" w:h="4502" w:hRule="exact" w:wrap="none" w:vAnchor="page" w:hAnchor="page" w:x="1213" w:y="6650"/>
        <w:shd w:val="clear" w:color="auto" w:fill="auto"/>
        <w:tabs>
          <w:tab w:val="left" w:pos="1110"/>
        </w:tabs>
        <w:spacing w:before="0" w:after="0" w:line="283" w:lineRule="exact"/>
        <w:ind w:left="1160" w:firstLine="993"/>
        <w:jc w:val="both"/>
        <w:rPr>
          <w:sz w:val="20"/>
          <w:szCs w:val="20"/>
        </w:rPr>
      </w:pPr>
    </w:p>
    <w:p w:rsidR="009B192F" w:rsidRPr="00EB3F25" w:rsidRDefault="00E6442C">
      <w:pPr>
        <w:pStyle w:val="10"/>
        <w:framePr w:w="10080" w:h="3874" w:hRule="exact" w:wrap="none" w:vAnchor="page" w:hAnchor="page" w:x="1213" w:y="11235"/>
        <w:numPr>
          <w:ilvl w:val="0"/>
          <w:numId w:val="1"/>
        </w:numPr>
        <w:shd w:val="clear" w:color="auto" w:fill="auto"/>
        <w:tabs>
          <w:tab w:val="left" w:pos="967"/>
        </w:tabs>
        <w:spacing w:after="4" w:line="210" w:lineRule="exact"/>
        <w:ind w:left="580"/>
        <w:rPr>
          <w:sz w:val="20"/>
          <w:szCs w:val="20"/>
        </w:rPr>
      </w:pPr>
      <w:bookmarkStart w:id="1" w:name="bookmark0"/>
      <w:r w:rsidRPr="00EB3F25">
        <w:rPr>
          <w:sz w:val="20"/>
          <w:szCs w:val="20"/>
        </w:rPr>
        <w:t>Основание для строительства:</w:t>
      </w:r>
      <w:bookmarkEnd w:id="1"/>
    </w:p>
    <w:p w:rsidR="009B192F" w:rsidRPr="00EB3F25" w:rsidRDefault="00E6442C">
      <w:pPr>
        <w:pStyle w:val="23"/>
        <w:framePr w:w="10080" w:h="3874" w:hRule="exact" w:wrap="none" w:vAnchor="page" w:hAnchor="page" w:x="1213" w:y="11235"/>
        <w:shd w:val="clear" w:color="auto" w:fill="auto"/>
        <w:spacing w:before="0" w:after="0" w:line="278" w:lineRule="exact"/>
        <w:ind w:right="20"/>
        <w:rPr>
          <w:sz w:val="20"/>
          <w:szCs w:val="20"/>
        </w:rPr>
      </w:pPr>
      <w:r w:rsidRPr="00EB3F25">
        <w:rPr>
          <w:sz w:val="20"/>
          <w:szCs w:val="20"/>
        </w:rPr>
        <w:t>- договор на технологическое присоединение № 41704383 от 29.08.2018 г. (15 кВт).</w:t>
      </w:r>
    </w:p>
    <w:p w:rsidR="009B192F" w:rsidRPr="00EB3F25" w:rsidRDefault="00E6442C">
      <w:pPr>
        <w:pStyle w:val="10"/>
        <w:framePr w:w="10080" w:h="3874" w:hRule="exact" w:wrap="none" w:vAnchor="page" w:hAnchor="page" w:x="1213" w:y="11235"/>
        <w:numPr>
          <w:ilvl w:val="0"/>
          <w:numId w:val="1"/>
        </w:numPr>
        <w:shd w:val="clear" w:color="auto" w:fill="auto"/>
        <w:tabs>
          <w:tab w:val="left" w:pos="967"/>
        </w:tabs>
        <w:spacing w:after="0" w:line="278" w:lineRule="exact"/>
        <w:ind w:firstLine="580"/>
        <w:jc w:val="left"/>
        <w:rPr>
          <w:sz w:val="20"/>
          <w:szCs w:val="20"/>
        </w:rPr>
      </w:pPr>
      <w:bookmarkStart w:id="2" w:name="bookmark1"/>
      <w:r w:rsidRPr="00EB3F25">
        <w:rPr>
          <w:sz w:val="20"/>
          <w:szCs w:val="20"/>
        </w:rPr>
        <w:t>Основные нормативно-технические документы (НТД), определяющие требования к реконструкции ВЛ:</w:t>
      </w:r>
      <w:bookmarkEnd w:id="2"/>
    </w:p>
    <w:p w:rsidR="009B192F" w:rsidRPr="00EB3F25" w:rsidRDefault="00E6442C">
      <w:pPr>
        <w:pStyle w:val="23"/>
        <w:framePr w:w="10080" w:h="3874" w:hRule="exact" w:wrap="none" w:vAnchor="page" w:hAnchor="page" w:x="1213" w:y="11235"/>
        <w:numPr>
          <w:ilvl w:val="0"/>
          <w:numId w:val="2"/>
        </w:numPr>
        <w:shd w:val="clear" w:color="auto" w:fill="auto"/>
        <w:tabs>
          <w:tab w:val="left" w:pos="1035"/>
        </w:tabs>
        <w:spacing w:before="0" w:after="0" w:line="245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Градостроительный кодекс РФ;</w:t>
      </w:r>
    </w:p>
    <w:p w:rsidR="009B192F" w:rsidRPr="00EB3F25" w:rsidRDefault="00E6442C">
      <w:pPr>
        <w:pStyle w:val="23"/>
        <w:framePr w:w="10080" w:h="3874" w:hRule="exact" w:wrap="none" w:vAnchor="page" w:hAnchor="page" w:x="1213" w:y="11235"/>
        <w:numPr>
          <w:ilvl w:val="0"/>
          <w:numId w:val="2"/>
        </w:numPr>
        <w:shd w:val="clear" w:color="auto" w:fill="auto"/>
        <w:tabs>
          <w:tab w:val="left" w:pos="1035"/>
        </w:tabs>
        <w:spacing w:before="0" w:after="0" w:line="245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Земельный кодекс РФ;</w:t>
      </w:r>
    </w:p>
    <w:p w:rsidR="009B192F" w:rsidRPr="00EB3F25" w:rsidRDefault="00E6442C">
      <w:pPr>
        <w:pStyle w:val="23"/>
        <w:framePr w:w="10080" w:h="3874" w:hRule="exact" w:wrap="none" w:vAnchor="page" w:hAnchor="page" w:x="1213" w:y="11235"/>
        <w:numPr>
          <w:ilvl w:val="0"/>
          <w:numId w:val="2"/>
        </w:numPr>
        <w:shd w:val="clear" w:color="auto" w:fill="auto"/>
        <w:tabs>
          <w:tab w:val="left" w:pos="1035"/>
        </w:tabs>
        <w:spacing w:before="0" w:after="0" w:line="245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Лесной кодекс РФ:</w:t>
      </w:r>
    </w:p>
    <w:p w:rsidR="009B192F" w:rsidRPr="00EB3F25" w:rsidRDefault="00E6442C">
      <w:pPr>
        <w:pStyle w:val="23"/>
        <w:framePr w:w="10080" w:h="3874" w:hRule="exact" w:wrap="none" w:vAnchor="page" w:hAnchor="page" w:x="1213" w:y="11235"/>
        <w:numPr>
          <w:ilvl w:val="0"/>
          <w:numId w:val="2"/>
        </w:numPr>
        <w:shd w:val="clear" w:color="auto" w:fill="auto"/>
        <w:tabs>
          <w:tab w:val="left" w:pos="1035"/>
        </w:tabs>
        <w:spacing w:before="0" w:after="0" w:line="245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ПУЭ (действующее издание);</w:t>
      </w:r>
    </w:p>
    <w:p w:rsidR="009B192F" w:rsidRPr="00EB3F25" w:rsidRDefault="00E6442C">
      <w:pPr>
        <w:pStyle w:val="23"/>
        <w:framePr w:w="10080" w:h="3874" w:hRule="exact" w:wrap="none" w:vAnchor="page" w:hAnchor="page" w:x="1213" w:y="11235"/>
        <w:numPr>
          <w:ilvl w:val="0"/>
          <w:numId w:val="2"/>
        </w:numPr>
        <w:shd w:val="clear" w:color="auto" w:fill="auto"/>
        <w:tabs>
          <w:tab w:val="left" w:pos="1035"/>
        </w:tabs>
        <w:spacing w:before="0" w:after="0" w:line="245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ПТЭ (действующее издание);</w:t>
      </w:r>
    </w:p>
    <w:p w:rsidR="009B192F" w:rsidRPr="00EB3F25" w:rsidRDefault="00E6442C">
      <w:pPr>
        <w:pStyle w:val="23"/>
        <w:framePr w:w="10080" w:h="3874" w:hRule="exact" w:wrap="none" w:vAnchor="page" w:hAnchor="page" w:x="1213" w:y="11235"/>
        <w:numPr>
          <w:ilvl w:val="0"/>
          <w:numId w:val="2"/>
        </w:numPr>
        <w:shd w:val="clear" w:color="auto" w:fill="auto"/>
        <w:tabs>
          <w:tab w:val="left" w:pos="1002"/>
        </w:tabs>
        <w:spacing w:before="0" w:after="0" w:line="245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</w:t>
      </w:r>
      <w:r w:rsidRPr="00EB3F25">
        <w:rPr>
          <w:sz w:val="20"/>
          <w:szCs w:val="20"/>
        </w:rPr>
        <w:t>сположенных в границах таких зон», с последующими изменениями;</w:t>
      </w:r>
    </w:p>
    <w:p w:rsidR="009B192F" w:rsidRPr="00EB3F25" w:rsidRDefault="00E6442C">
      <w:pPr>
        <w:pStyle w:val="23"/>
        <w:framePr w:w="10080" w:h="3874" w:hRule="exact" w:wrap="none" w:vAnchor="page" w:hAnchor="page" w:x="1213" w:y="11235"/>
        <w:numPr>
          <w:ilvl w:val="0"/>
          <w:numId w:val="2"/>
        </w:numPr>
        <w:shd w:val="clear" w:color="auto" w:fill="auto"/>
        <w:tabs>
          <w:tab w:val="left" w:pos="1035"/>
        </w:tabs>
        <w:spacing w:before="0" w:after="0" w:line="245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Положение ПАО «Россети» о единой технической политике в электросетевом комплексе»;</w:t>
      </w:r>
    </w:p>
    <w:p w:rsidR="009B192F" w:rsidRPr="00EB3F25" w:rsidRDefault="00E6442C">
      <w:pPr>
        <w:pStyle w:val="23"/>
        <w:framePr w:w="10080" w:h="3874" w:hRule="exact" w:wrap="none" w:vAnchor="page" w:hAnchor="page" w:x="1213" w:y="11235"/>
        <w:numPr>
          <w:ilvl w:val="0"/>
          <w:numId w:val="2"/>
        </w:numPr>
        <w:shd w:val="clear" w:color="auto" w:fill="auto"/>
        <w:tabs>
          <w:tab w:val="left" w:pos="1035"/>
        </w:tabs>
        <w:spacing w:before="0" w:after="0" w:line="245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Концепция цифровизации сетей на 2018-2030 гг. ПАО «Россети»;</w:t>
      </w:r>
    </w:p>
    <w:p w:rsidR="009B192F" w:rsidRPr="00EB3F25" w:rsidRDefault="00E6442C">
      <w:pPr>
        <w:pStyle w:val="23"/>
        <w:framePr w:w="10080" w:h="3874" w:hRule="exact" w:wrap="none" w:vAnchor="page" w:hAnchor="page" w:x="1213" w:y="11235"/>
        <w:numPr>
          <w:ilvl w:val="0"/>
          <w:numId w:val="2"/>
        </w:numPr>
        <w:shd w:val="clear" w:color="auto" w:fill="auto"/>
        <w:tabs>
          <w:tab w:val="left" w:pos="1035"/>
        </w:tabs>
        <w:spacing w:before="0" w:after="0" w:line="245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Технические требования к компонентам цифровой сет</w:t>
      </w:r>
      <w:r w:rsidRPr="00EB3F25">
        <w:rPr>
          <w:sz w:val="20"/>
          <w:szCs w:val="20"/>
        </w:rPr>
        <w:t>и ПАО «Россети»;</w:t>
      </w: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r w:rsidRPr="00EB3F25">
        <w:rPr>
          <w:rFonts w:ascii="Times New Roman" w:hAnsi="Times New Roman" w:cs="Times New Roman"/>
          <w:sz w:val="20"/>
          <w:szCs w:val="20"/>
        </w:rPr>
        <w:t>УТВЕРЖДАЮ</w:t>
      </w: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r w:rsidRPr="00EB3F25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r w:rsidRPr="00EB3F25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r w:rsidRPr="00EB3F25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r w:rsidRPr="00EB3F25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EB3F25" w:rsidRPr="00EB3F25" w:rsidRDefault="00EB3F25" w:rsidP="00EB3F25">
      <w:pPr>
        <w:pStyle w:val="a9"/>
        <w:jc w:val="right"/>
        <w:rPr>
          <w:rFonts w:ascii="Times New Roman" w:hAnsi="Times New Roman" w:cs="Times New Roman"/>
          <w:sz w:val="20"/>
          <w:szCs w:val="20"/>
        </w:rPr>
        <w:sectPr w:rsidR="00EB3F25" w:rsidRPr="00EB3F2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EB3F25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9B192F" w:rsidRPr="00EB3F25" w:rsidRDefault="009B192F">
      <w:pPr>
        <w:rPr>
          <w:rFonts w:ascii="Times New Roman" w:hAnsi="Times New Roman" w:cs="Times New Roman"/>
          <w:sz w:val="20"/>
          <w:szCs w:val="20"/>
        </w:rPr>
        <w:sectPr w:rsidR="009B192F" w:rsidRPr="00EB3F2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B192F" w:rsidRPr="00EB3F25" w:rsidRDefault="00E6442C">
      <w:pPr>
        <w:pStyle w:val="a7"/>
        <w:framePr w:wrap="none" w:vAnchor="page" w:hAnchor="page" w:x="6162" w:y="1385"/>
        <w:shd w:val="clear" w:color="auto" w:fill="auto"/>
        <w:spacing w:line="180" w:lineRule="exact"/>
        <w:rPr>
          <w:sz w:val="20"/>
          <w:szCs w:val="20"/>
        </w:rPr>
      </w:pPr>
      <w:r w:rsidRPr="00EB3F25">
        <w:rPr>
          <w:sz w:val="20"/>
          <w:szCs w:val="20"/>
        </w:rPr>
        <w:lastRenderedPageBreak/>
        <w:t>2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40"/>
          <w:tab w:val="left" w:pos="9187"/>
        </w:tabs>
        <w:spacing w:before="0" w:after="0" w:line="245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Нормы отвода земель для электрических сетей напряжением 0,38-750 кВ,</w:t>
      </w:r>
      <w:r w:rsidRPr="00EB3F25">
        <w:rPr>
          <w:sz w:val="20"/>
          <w:szCs w:val="20"/>
        </w:rPr>
        <w:tab/>
        <w:t>№ 14278.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shd w:val="clear" w:color="auto" w:fill="auto"/>
        <w:spacing w:before="0" w:after="0" w:line="245" w:lineRule="exact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Утверждены Минтопэнерго 20.05.1994 г.;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 xml:space="preserve">Распоряжение № ЦА/25/97-р от 02.06.2015 «О реализации </w:t>
      </w:r>
      <w:r w:rsidRPr="00EB3F25">
        <w:rPr>
          <w:sz w:val="20"/>
          <w:szCs w:val="20"/>
        </w:rPr>
        <w:t>политики инновационного развития, энергосбережения и повышения энергетической эффективности»;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Оперативное указание ПАО «МРС</w:t>
      </w:r>
      <w:r w:rsidRPr="00EB3F25">
        <w:rPr>
          <w:sz w:val="20"/>
          <w:szCs w:val="20"/>
        </w:rPr>
        <w:t>К Центра» № ОУ-01-2013 от 27.08.2014 «О выполнении пересечений КЛ 0,4-10 кВ с объектами транспортной инфраструктуры»;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Оперативное указание ПАО «МРСК Центра» № ОУ-02-2013 от 18.09.2013 «О применении кабелей с индексом НГ</w:t>
      </w:r>
      <w:r w:rsidRPr="00EB3F25">
        <w:rPr>
          <w:sz w:val="20"/>
          <w:szCs w:val="20"/>
          <w:lang w:eastAsia="en-US" w:bidi="en-US"/>
        </w:rPr>
        <w:t>-</w:t>
      </w:r>
      <w:r w:rsidRPr="00EB3F25">
        <w:rPr>
          <w:sz w:val="20"/>
          <w:szCs w:val="20"/>
          <w:lang w:val="en-US" w:eastAsia="en-US" w:bidi="en-US"/>
        </w:rPr>
        <w:t>LS</w:t>
      </w:r>
      <w:r w:rsidRPr="00EB3F25">
        <w:rPr>
          <w:sz w:val="20"/>
          <w:szCs w:val="20"/>
          <w:lang w:eastAsia="en-US" w:bidi="en-US"/>
        </w:rPr>
        <w:t>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 xml:space="preserve">Оперативное указание ПАО «МРСК </w:t>
      </w:r>
      <w:r w:rsidRPr="00EB3F25">
        <w:rPr>
          <w:sz w:val="20"/>
          <w:szCs w:val="20"/>
        </w:rPr>
        <w:t>Центра» № ОУ-05-2014 от 02.12.2014 «О применении оборудования для распределительных сетей 10(6)/0,4 кВ»;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Методические указания по защите распределительных сетей напряжением 0,4-10 кВ от грозовых перенапряжений. СТО 56947007-29.240.02.001-2008;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40"/>
        </w:tabs>
        <w:spacing w:before="0" w:after="0" w:line="245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СНиП 12-01-2</w:t>
      </w:r>
      <w:r w:rsidRPr="00EB3F25">
        <w:rPr>
          <w:sz w:val="20"/>
          <w:szCs w:val="20"/>
        </w:rPr>
        <w:t>004 «Организация строительного производства»;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40"/>
        </w:tabs>
        <w:spacing w:before="0" w:after="0" w:line="245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СНиП 12-03-2001 «Безопасность труда в строительстве», часть 1 «Общие требования»;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40"/>
        </w:tabs>
        <w:spacing w:before="0" w:after="0" w:line="245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СНиП 12-04-2002 «Безопасность труда в строительстве», часть 2 «Строительное производство»;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40"/>
        </w:tabs>
        <w:spacing w:before="0" w:after="0" w:line="245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ГОСТ 12.3.032-84 ССТБ «Работы электро</w:t>
      </w:r>
      <w:r w:rsidRPr="00EB3F25">
        <w:rPr>
          <w:sz w:val="20"/>
          <w:szCs w:val="20"/>
        </w:rPr>
        <w:t>монтажные. Общие требования безопасности»;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40"/>
        </w:tabs>
        <w:spacing w:before="0" w:after="0" w:line="245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ГОСТ 13276 - 79 «Арматура линейная. Общие технические условия»;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ГОСТ 10434 - 82 «С</w:t>
      </w:r>
      <w:r w:rsidRPr="00EB3F25">
        <w:rPr>
          <w:sz w:val="20"/>
          <w:szCs w:val="20"/>
        </w:rPr>
        <w:t>оединения контактные электрические. Классификация. Общие технические требования»;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ГОСТ Р 52082 -2003 «Изоляторы полимерные опорные наружной установки на напряжение 6-220 кВ. Общие технические условия»;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 xml:space="preserve"> ГОСТ Р 52725-2007 «Ограничители перенапряжений нелине</w:t>
      </w:r>
      <w:r w:rsidRPr="00EB3F25">
        <w:rPr>
          <w:sz w:val="20"/>
          <w:szCs w:val="20"/>
        </w:rPr>
        <w:t>йные для электроустановок переменного тока напряжением от 3 до 750 кВ»;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 xml:space="preserve">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50"/>
        </w:tabs>
        <w:spacing w:before="0" w:after="0" w:line="245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ГОСТ 26633-91 «Бетоны</w:t>
      </w:r>
      <w:r w:rsidRPr="00EB3F25">
        <w:rPr>
          <w:sz w:val="20"/>
          <w:szCs w:val="20"/>
        </w:rPr>
        <w:t xml:space="preserve"> тяжелые и мелкозернистые. Технические условия»;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ГОСТ 14695-80 «Подстанции трансформаторные комплектные мощностью от 25 до 250</w:t>
      </w:r>
      <w:r w:rsidRPr="00EB3F25">
        <w:rPr>
          <w:sz w:val="20"/>
          <w:szCs w:val="20"/>
        </w:rPr>
        <w:t>0 кВА на напряжение до 10 кВ. Общие технические условия»;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50"/>
        </w:tabs>
        <w:spacing w:before="0" w:after="0" w:line="245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ГОСТ 30830-2002 (МЭК 60076-1-93) «Трансформаторы силовые. Общие положения. Часть1»;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50"/>
        </w:tabs>
        <w:spacing w:before="0" w:after="0" w:line="245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ГОСТ 11677-85 (1999) «Трансформаторы силовые. Общие технические условия»;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268" w:line="245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ГОСТ Р52726 - 2007 «Разъединители и зазе</w:t>
      </w:r>
      <w:r w:rsidRPr="00EB3F25">
        <w:rPr>
          <w:sz w:val="20"/>
          <w:szCs w:val="20"/>
        </w:rPr>
        <w:t>млители переменного тока на напряжение свыше 1 кВ и приводы к ним. Общие технические условия».</w:t>
      </w:r>
    </w:p>
    <w:p w:rsidR="009B192F" w:rsidRPr="00EB3F25" w:rsidRDefault="00E6442C">
      <w:pPr>
        <w:pStyle w:val="10"/>
        <w:framePr w:w="10090" w:h="13546" w:hRule="exact" w:wrap="none" w:vAnchor="page" w:hAnchor="page" w:x="1209" w:y="1688"/>
        <w:numPr>
          <w:ilvl w:val="0"/>
          <w:numId w:val="1"/>
        </w:numPr>
        <w:shd w:val="clear" w:color="auto" w:fill="auto"/>
        <w:tabs>
          <w:tab w:val="left" w:pos="1238"/>
        </w:tabs>
        <w:spacing w:after="68" w:line="210" w:lineRule="exact"/>
        <w:ind w:left="720"/>
        <w:rPr>
          <w:sz w:val="20"/>
          <w:szCs w:val="20"/>
        </w:rPr>
      </w:pPr>
      <w:bookmarkStart w:id="3" w:name="bookmark2"/>
      <w:r w:rsidRPr="00EB3F25">
        <w:rPr>
          <w:sz w:val="20"/>
          <w:szCs w:val="20"/>
        </w:rPr>
        <w:t>Стадийность проведения работ.</w:t>
      </w:r>
      <w:bookmarkEnd w:id="3"/>
    </w:p>
    <w:p w:rsidR="009B192F" w:rsidRPr="00EB3F25" w:rsidRDefault="00E6442C">
      <w:pPr>
        <w:pStyle w:val="23"/>
        <w:framePr w:w="10090" w:h="13546" w:hRule="exact" w:wrap="none" w:vAnchor="page" w:hAnchor="page" w:x="1209" w:y="1688"/>
        <w:shd w:val="clear" w:color="auto" w:fill="auto"/>
        <w:spacing w:before="0" w:after="54" w:line="210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Строительные работы выполняются в соответствии с настоящим техническим заданием в 3 этапа: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170"/>
        </w:tabs>
        <w:spacing w:before="0" w:after="1" w:line="210" w:lineRule="exact"/>
        <w:ind w:firstLine="86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 xml:space="preserve">подготовительные работы, рекультивация </w:t>
      </w:r>
      <w:r w:rsidRPr="00EB3F25">
        <w:rPr>
          <w:sz w:val="20"/>
          <w:szCs w:val="20"/>
        </w:rPr>
        <w:t>земли;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170"/>
        </w:tabs>
        <w:spacing w:before="0" w:after="0" w:line="283" w:lineRule="exact"/>
        <w:ind w:firstLine="86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СМР;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170"/>
        </w:tabs>
        <w:spacing w:before="0" w:after="0" w:line="283" w:lineRule="exact"/>
        <w:ind w:firstLine="86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благоустройство территории.</w:t>
      </w:r>
    </w:p>
    <w:p w:rsidR="009B192F" w:rsidRPr="00EB3F25" w:rsidRDefault="00E6442C">
      <w:pPr>
        <w:pStyle w:val="10"/>
        <w:framePr w:w="10090" w:h="13546" w:hRule="exact" w:wrap="none" w:vAnchor="page" w:hAnchor="page" w:x="1209" w:y="1688"/>
        <w:numPr>
          <w:ilvl w:val="0"/>
          <w:numId w:val="1"/>
        </w:numPr>
        <w:shd w:val="clear" w:color="auto" w:fill="auto"/>
        <w:tabs>
          <w:tab w:val="left" w:pos="1238"/>
        </w:tabs>
        <w:spacing w:after="0" w:line="283" w:lineRule="exact"/>
        <w:ind w:left="720"/>
        <w:rPr>
          <w:sz w:val="20"/>
          <w:szCs w:val="20"/>
        </w:rPr>
      </w:pPr>
      <w:bookmarkStart w:id="4" w:name="bookmark3"/>
      <w:r w:rsidRPr="00EB3F25">
        <w:rPr>
          <w:sz w:val="20"/>
          <w:szCs w:val="20"/>
        </w:rPr>
        <w:t>Описание основных объемов работ по строительству.</w:t>
      </w:r>
      <w:bookmarkEnd w:id="4"/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3"/>
        </w:numPr>
        <w:shd w:val="clear" w:color="auto" w:fill="auto"/>
        <w:tabs>
          <w:tab w:val="left" w:pos="1141"/>
        </w:tabs>
        <w:spacing w:before="0" w:after="0" w:line="283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Подготовительные работы в соответствии с проектом.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4"/>
        </w:numPr>
        <w:shd w:val="clear" w:color="auto" w:fill="auto"/>
        <w:tabs>
          <w:tab w:val="left" w:pos="1238"/>
        </w:tabs>
        <w:spacing w:before="0" w:after="0" w:line="283" w:lineRule="exact"/>
        <w:ind w:firstLine="72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Работы по выносу в натуру и геодезическую разбивку конструкций ВЛ выполнить с привлечением проектной организации.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4"/>
        </w:numPr>
        <w:shd w:val="clear" w:color="auto" w:fill="auto"/>
        <w:tabs>
          <w:tab w:val="left" w:pos="1238"/>
        </w:tabs>
        <w:spacing w:before="0" w:after="0" w:line="283" w:lineRule="exact"/>
        <w:ind w:left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Строительные работы в полном проектном объеме:</w:t>
      </w:r>
    </w:p>
    <w:p w:rsidR="009B192F" w:rsidRPr="00EB3F25" w:rsidRDefault="00E6442C">
      <w:pPr>
        <w:pStyle w:val="23"/>
        <w:framePr w:w="10090" w:h="13546" w:hRule="exact" w:wrap="none" w:vAnchor="page" w:hAnchor="page" w:x="1209" w:y="1688"/>
        <w:numPr>
          <w:ilvl w:val="0"/>
          <w:numId w:val="2"/>
        </w:numPr>
        <w:shd w:val="clear" w:color="auto" w:fill="auto"/>
        <w:tabs>
          <w:tab w:val="left" w:pos="1136"/>
        </w:tabs>
        <w:spacing w:before="0" w:after="0" w:line="245" w:lineRule="exact"/>
        <w:ind w:firstLine="86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 xml:space="preserve">Произвести реконструкцию ВЛ-0,4 кВ № 7 ТП № 8-6 ПС 35 кВ Эртиль-город (инв. № 16477/Б; дис./бух. наименование ВЛ-0,4 кВ № 7 ТП № 8-6 ПС 35 кВ Эртиль-город) с увеличением протяженности от опоры № 25 до границы </w:t>
      </w:r>
      <w:r w:rsidRPr="00EB3F25">
        <w:rPr>
          <w:sz w:val="20"/>
          <w:szCs w:val="20"/>
        </w:rPr>
        <w:t xml:space="preserve">участка Заявителя (протяженность 0,226 км) </w:t>
      </w:r>
      <w:r w:rsidRPr="00EB3F25">
        <w:rPr>
          <w:sz w:val="20"/>
          <w:szCs w:val="20"/>
          <w:lang w:eastAsia="en-US" w:bidi="en-US"/>
        </w:rPr>
        <w:t>(</w:t>
      </w:r>
      <w:r w:rsidRPr="00EB3F25">
        <w:rPr>
          <w:sz w:val="20"/>
          <w:szCs w:val="20"/>
          <w:lang w:val="en-US" w:eastAsia="en-US" w:bidi="en-US"/>
        </w:rPr>
        <w:t>Z</w:t>
      </w:r>
      <w:r w:rsidRPr="00EB3F25">
        <w:rPr>
          <w:sz w:val="20"/>
          <w:szCs w:val="20"/>
          <w:lang w:eastAsia="en-US" w:bidi="en-US"/>
        </w:rPr>
        <w:t>36-</w:t>
      </w:r>
      <w:r w:rsidRPr="00EB3F25">
        <w:rPr>
          <w:sz w:val="20"/>
          <w:szCs w:val="20"/>
          <w:lang w:val="en-US" w:eastAsia="en-US" w:bidi="en-US"/>
        </w:rPr>
        <w:t>TP</w:t>
      </w:r>
      <w:r w:rsidRPr="00EB3F25">
        <w:rPr>
          <w:sz w:val="20"/>
          <w:szCs w:val="20"/>
          <w:lang w:eastAsia="en-US" w:bidi="en-US"/>
        </w:rPr>
        <w:t>4</w:t>
      </w:r>
      <w:r w:rsidRPr="00EB3F25">
        <w:rPr>
          <w:sz w:val="20"/>
          <w:szCs w:val="20"/>
        </w:rPr>
        <w:t>1704383.01).</w:t>
      </w:r>
    </w:p>
    <w:p w:rsidR="009B192F" w:rsidRPr="00EB3F25" w:rsidRDefault="00E6442C">
      <w:pPr>
        <w:pStyle w:val="10"/>
        <w:framePr w:w="10090" w:h="13546" w:hRule="exact" w:wrap="none" w:vAnchor="page" w:hAnchor="page" w:x="1209" w:y="1688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245" w:lineRule="exact"/>
        <w:ind w:left="600"/>
        <w:rPr>
          <w:sz w:val="20"/>
          <w:szCs w:val="20"/>
        </w:rPr>
      </w:pPr>
      <w:bookmarkStart w:id="5" w:name="bookmark4"/>
      <w:r w:rsidRPr="00EB3F25">
        <w:rPr>
          <w:sz w:val="20"/>
          <w:szCs w:val="20"/>
        </w:rPr>
        <w:t>Основные требования к выполнению работ.</w:t>
      </w:r>
      <w:bookmarkEnd w:id="5"/>
    </w:p>
    <w:p w:rsidR="009B192F" w:rsidRPr="00EB3F25" w:rsidRDefault="009B192F">
      <w:pPr>
        <w:rPr>
          <w:rFonts w:ascii="Times New Roman" w:hAnsi="Times New Roman" w:cs="Times New Roman"/>
          <w:sz w:val="20"/>
          <w:szCs w:val="20"/>
        </w:rPr>
        <w:sectPr w:rsidR="009B192F" w:rsidRPr="00EB3F2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B192F" w:rsidRPr="00EB3F25" w:rsidRDefault="00E6442C">
      <w:pPr>
        <w:pStyle w:val="a7"/>
        <w:framePr w:wrap="none" w:vAnchor="page" w:hAnchor="page" w:x="6165" w:y="1384"/>
        <w:shd w:val="clear" w:color="auto" w:fill="auto"/>
        <w:spacing w:line="180" w:lineRule="exact"/>
        <w:rPr>
          <w:sz w:val="20"/>
          <w:szCs w:val="20"/>
        </w:rPr>
      </w:pPr>
      <w:r w:rsidRPr="00EB3F25">
        <w:rPr>
          <w:sz w:val="20"/>
          <w:szCs w:val="20"/>
        </w:rPr>
        <w:lastRenderedPageBreak/>
        <w:t>3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Реконструкция объекта выполняется в один пусковой комплекс в полном соответствии с проектом, согласованным с Заказчиком.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Номенклатура закупаемых материалов должна соответствовать специфик</w:t>
      </w:r>
      <w:r w:rsidRPr="00EB3F25">
        <w:rPr>
          <w:sz w:val="20"/>
          <w:szCs w:val="20"/>
        </w:rPr>
        <w:t>ациям, прилагаемым к проекту.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126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169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Все применяемые материалы должны иметь паспорта и сертификаты.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141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 xml:space="preserve">Подрядчик ведет </w:t>
      </w:r>
      <w:r w:rsidRPr="00EB3F25">
        <w:rPr>
          <w:sz w:val="20"/>
          <w:szCs w:val="20"/>
        </w:rPr>
        <w:t>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169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Все работы должны быть выполнены в соотве</w:t>
      </w:r>
      <w:r w:rsidRPr="00EB3F25">
        <w:rPr>
          <w:sz w:val="20"/>
          <w:szCs w:val="20"/>
        </w:rPr>
        <w:t>тствии с нормативно-технической документацией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shd w:val="clear" w:color="auto" w:fill="auto"/>
        <w:spacing w:before="0" w:after="0" w:line="278" w:lineRule="exact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(НТД):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0"/>
          <w:numId w:val="2"/>
        </w:numPr>
        <w:shd w:val="clear" w:color="auto" w:fill="auto"/>
        <w:tabs>
          <w:tab w:val="left" w:pos="1071"/>
        </w:tabs>
        <w:spacing w:before="0" w:after="0" w:line="29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СНиП;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0"/>
          <w:numId w:val="2"/>
        </w:numPr>
        <w:shd w:val="clear" w:color="auto" w:fill="auto"/>
        <w:tabs>
          <w:tab w:val="left" w:pos="1071"/>
        </w:tabs>
        <w:spacing w:before="0" w:after="0" w:line="29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ПУЭ;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0"/>
          <w:numId w:val="2"/>
        </w:numPr>
        <w:shd w:val="clear" w:color="auto" w:fill="auto"/>
        <w:tabs>
          <w:tab w:val="left" w:pos="1071"/>
        </w:tabs>
        <w:spacing w:before="0" w:after="0" w:line="29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руководящими документами;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0"/>
          <w:numId w:val="2"/>
        </w:numPr>
        <w:shd w:val="clear" w:color="auto" w:fill="auto"/>
        <w:tabs>
          <w:tab w:val="left" w:pos="1071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отраслевыми стандартами и др. документами.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136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 xml:space="preserve">Строительные работы должны быть организованы и проведены в соответствии с разработанным Подрядчиком ППР (проектом </w:t>
      </w:r>
      <w:r w:rsidRPr="00EB3F25">
        <w:rPr>
          <w:sz w:val="20"/>
          <w:szCs w:val="20"/>
        </w:rPr>
        <w:t>производства работ), с учетом всех требований предъявленным к ним. ППР согласовывается с Заказчиком.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126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</w:t>
      </w:r>
      <w:r w:rsidRPr="00EB3F25">
        <w:rPr>
          <w:sz w:val="20"/>
          <w:szCs w:val="20"/>
        </w:rPr>
        <w:t>сет полную ответственность за работу субподрядчика.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Вся продукция, указанная в спецификациях</w:t>
      </w:r>
      <w:r w:rsidRPr="00EB3F25">
        <w:rPr>
          <w:sz w:val="20"/>
          <w:szCs w:val="20"/>
        </w:rPr>
        <w:t xml:space="preserve">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Все необходимые согласования с шефмонтажными и со сторонними организациями, во</w:t>
      </w:r>
      <w:r w:rsidRPr="00EB3F25">
        <w:rPr>
          <w:sz w:val="20"/>
          <w:szCs w:val="20"/>
        </w:rPr>
        <w:t>зникающие в процессе реконструкции Подрядчик выполняет самостоятельно.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Выполнение всех технических условий, выданных заинтересо</w:t>
      </w:r>
      <w:r w:rsidRPr="00EB3F25">
        <w:rPr>
          <w:sz w:val="20"/>
          <w:szCs w:val="20"/>
        </w:rPr>
        <w:t>ванными предприятиями и организациями, в соответствии с проектными решениями.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Правила контроля и приемки работ.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 xml:space="preserve">Руководители работ участвующие в реконструкции, совместно с представителями филиала ПАО «МРСК Центра» «Воронежэнерго» осуществляют входной </w:t>
      </w:r>
      <w:r w:rsidRPr="00EB3F25">
        <w:rPr>
          <w:sz w:val="20"/>
          <w:szCs w:val="20"/>
        </w:rPr>
        <w:t>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</w:t>
      </w:r>
      <w:r w:rsidRPr="00EB3F25">
        <w:rPr>
          <w:sz w:val="20"/>
          <w:szCs w:val="20"/>
        </w:rPr>
        <w:t>плины в процессе строительства.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9B192F" w:rsidRPr="00EB3F25" w:rsidRDefault="00E6442C">
      <w:pPr>
        <w:pStyle w:val="23"/>
        <w:framePr w:w="10085" w:h="13407" w:hRule="exact" w:wrap="none" w:vAnchor="page" w:hAnchor="page" w:x="1211" w:y="1661"/>
        <w:numPr>
          <w:ilvl w:val="1"/>
          <w:numId w:val="1"/>
        </w:numPr>
        <w:shd w:val="clear" w:color="auto" w:fill="auto"/>
        <w:tabs>
          <w:tab w:val="left" w:pos="1365"/>
        </w:tabs>
        <w:spacing w:before="0" w:after="0" w:line="278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Приемку строительно-монтажных работ осуществляет Заказчик в соответствии с действующими СНи</w:t>
      </w:r>
      <w:r w:rsidRPr="00EB3F25">
        <w:rPr>
          <w:sz w:val="20"/>
          <w:szCs w:val="20"/>
        </w:rPr>
        <w:t>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9B192F" w:rsidRPr="00EB3F25" w:rsidRDefault="009B192F">
      <w:pPr>
        <w:rPr>
          <w:rFonts w:ascii="Times New Roman" w:hAnsi="Times New Roman" w:cs="Times New Roman"/>
          <w:sz w:val="20"/>
          <w:szCs w:val="20"/>
        </w:rPr>
        <w:sectPr w:rsidR="009B192F" w:rsidRPr="00EB3F2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B192F" w:rsidRPr="00EB3F25" w:rsidRDefault="00E6442C">
      <w:pPr>
        <w:pStyle w:val="a7"/>
        <w:framePr w:wrap="none" w:vAnchor="page" w:hAnchor="page" w:x="6174" w:y="1380"/>
        <w:shd w:val="clear" w:color="auto" w:fill="auto"/>
        <w:spacing w:line="180" w:lineRule="exact"/>
        <w:rPr>
          <w:sz w:val="20"/>
          <w:szCs w:val="20"/>
        </w:rPr>
      </w:pPr>
      <w:r w:rsidRPr="00EB3F25">
        <w:rPr>
          <w:sz w:val="20"/>
          <w:szCs w:val="20"/>
        </w:rPr>
        <w:lastRenderedPageBreak/>
        <w:t>4</w:t>
      </w:r>
    </w:p>
    <w:p w:rsidR="009B192F" w:rsidRPr="00EB3F25" w:rsidRDefault="00E6442C" w:rsidP="00EB3F25">
      <w:pPr>
        <w:pStyle w:val="23"/>
        <w:framePr w:w="10066" w:h="12935" w:hRule="exact" w:wrap="none" w:vAnchor="page" w:hAnchor="page" w:x="1221" w:y="1669"/>
        <w:shd w:val="clear" w:color="auto" w:fill="auto"/>
        <w:spacing w:before="0" w:after="0" w:line="269" w:lineRule="exact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Обнаруженные при приемке работ отступления и замечания Подрядчик</w:t>
      </w:r>
      <w:r w:rsidRPr="00EB3F25">
        <w:rPr>
          <w:sz w:val="20"/>
          <w:szCs w:val="20"/>
        </w:rPr>
        <w:t xml:space="preserve"> устраняет за свой счет и в сроки, установленные приемочной комиссией.</w:t>
      </w:r>
    </w:p>
    <w:p w:rsidR="009B192F" w:rsidRPr="00EB3F25" w:rsidRDefault="00E6442C" w:rsidP="00EB3F25">
      <w:pPr>
        <w:pStyle w:val="23"/>
        <w:framePr w:w="10066" w:h="12935" w:hRule="exact" w:wrap="none" w:vAnchor="page" w:hAnchor="page" w:x="1221" w:y="1669"/>
        <w:numPr>
          <w:ilvl w:val="1"/>
          <w:numId w:val="1"/>
        </w:numPr>
        <w:shd w:val="clear" w:color="auto" w:fill="auto"/>
        <w:tabs>
          <w:tab w:val="left" w:pos="1382"/>
        </w:tabs>
        <w:spacing w:before="0" w:after="291" w:line="274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</w:t>
      </w:r>
      <w:r w:rsidRPr="00EB3F25">
        <w:rPr>
          <w:sz w:val="20"/>
          <w:szCs w:val="20"/>
        </w:rPr>
        <w:t>зацию.</w:t>
      </w:r>
    </w:p>
    <w:p w:rsidR="009B192F" w:rsidRPr="00EB3F25" w:rsidRDefault="00E6442C" w:rsidP="00EB3F25">
      <w:pPr>
        <w:pStyle w:val="10"/>
        <w:framePr w:w="10066" w:h="12935" w:hRule="exact" w:wrap="none" w:vAnchor="page" w:hAnchor="page" w:x="1221" w:y="1669"/>
        <w:numPr>
          <w:ilvl w:val="0"/>
          <w:numId w:val="1"/>
        </w:numPr>
        <w:shd w:val="clear" w:color="auto" w:fill="auto"/>
        <w:tabs>
          <w:tab w:val="left" w:pos="914"/>
        </w:tabs>
        <w:spacing w:after="0" w:line="210" w:lineRule="exact"/>
        <w:ind w:left="580"/>
        <w:rPr>
          <w:sz w:val="20"/>
          <w:szCs w:val="20"/>
        </w:rPr>
      </w:pPr>
      <w:bookmarkStart w:id="6" w:name="bookmark5"/>
      <w:r w:rsidRPr="00EB3F25">
        <w:rPr>
          <w:sz w:val="20"/>
          <w:szCs w:val="20"/>
        </w:rPr>
        <w:t>Требуемые сроки выполнения строительных работ.</w:t>
      </w:r>
      <w:bookmarkEnd w:id="6"/>
    </w:p>
    <w:p w:rsidR="009B192F" w:rsidRPr="00EB3F25" w:rsidRDefault="00E6442C" w:rsidP="00EB3F25">
      <w:pPr>
        <w:pStyle w:val="23"/>
        <w:framePr w:w="10066" w:h="12935" w:hRule="exact" w:wrap="none" w:vAnchor="page" w:hAnchor="page" w:x="1221" w:y="1669"/>
        <w:shd w:val="clear" w:color="auto" w:fill="auto"/>
        <w:spacing w:before="0" w:after="0" w:line="235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Строительство выполнить в период: начало — с момента подписания договора, окончание - 14 дней с момента подписания договора.</w:t>
      </w:r>
    </w:p>
    <w:p w:rsidR="009B192F" w:rsidRPr="00EB3F25" w:rsidRDefault="00E6442C" w:rsidP="00EB3F25">
      <w:pPr>
        <w:pStyle w:val="23"/>
        <w:framePr w:w="10066" w:h="12935" w:hRule="exact" w:wrap="none" w:vAnchor="page" w:hAnchor="page" w:x="1221" w:y="1669"/>
        <w:shd w:val="clear" w:color="auto" w:fill="auto"/>
        <w:spacing w:before="0" w:after="0" w:line="210" w:lineRule="exact"/>
        <w:ind w:firstLine="72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 xml:space="preserve">Работы выполнить в соответствии с согласованным с Заказчиком понедельным </w:t>
      </w:r>
      <w:r w:rsidRPr="00EB3F25">
        <w:rPr>
          <w:sz w:val="20"/>
          <w:szCs w:val="20"/>
        </w:rPr>
        <w:t>сетевым графиком.</w:t>
      </w:r>
    </w:p>
    <w:p w:rsidR="009B192F" w:rsidRPr="00EB3F25" w:rsidRDefault="00E6442C" w:rsidP="00EB3F25">
      <w:pPr>
        <w:pStyle w:val="10"/>
        <w:framePr w:w="10066" w:h="12935" w:hRule="exact" w:wrap="none" w:vAnchor="page" w:hAnchor="page" w:x="1221" w:y="1669"/>
        <w:numPr>
          <w:ilvl w:val="0"/>
          <w:numId w:val="1"/>
        </w:numPr>
        <w:shd w:val="clear" w:color="auto" w:fill="auto"/>
        <w:tabs>
          <w:tab w:val="left" w:pos="914"/>
        </w:tabs>
        <w:spacing w:after="0" w:line="278" w:lineRule="exact"/>
        <w:ind w:left="580"/>
        <w:rPr>
          <w:sz w:val="20"/>
          <w:szCs w:val="20"/>
        </w:rPr>
      </w:pPr>
      <w:bookmarkStart w:id="7" w:name="bookmark6"/>
      <w:r w:rsidRPr="00EB3F25">
        <w:rPr>
          <w:sz w:val="20"/>
          <w:szCs w:val="20"/>
        </w:rPr>
        <w:t>Экология и природоохранные мероприятия.</w:t>
      </w:r>
      <w:bookmarkEnd w:id="7"/>
    </w:p>
    <w:p w:rsidR="009B192F" w:rsidRPr="00EB3F25" w:rsidRDefault="00E6442C" w:rsidP="00EB3F25">
      <w:pPr>
        <w:pStyle w:val="23"/>
        <w:framePr w:w="10066" w:h="12935" w:hRule="exact" w:wrap="none" w:vAnchor="page" w:hAnchor="page" w:x="1221" w:y="1669"/>
        <w:shd w:val="clear" w:color="auto" w:fill="auto"/>
        <w:spacing w:before="0" w:after="0" w:line="278" w:lineRule="exact"/>
        <w:ind w:left="580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Выполнение работ произвести в соответствии с разделом проекта «Охрана окружающей среды».</w:t>
      </w:r>
    </w:p>
    <w:p w:rsidR="009B192F" w:rsidRPr="00EB3F25" w:rsidRDefault="00E6442C" w:rsidP="00EB3F25">
      <w:pPr>
        <w:pStyle w:val="10"/>
        <w:framePr w:w="10066" w:h="12935" w:hRule="exact" w:wrap="none" w:vAnchor="page" w:hAnchor="page" w:x="1221" w:y="1669"/>
        <w:numPr>
          <w:ilvl w:val="0"/>
          <w:numId w:val="1"/>
        </w:numPr>
        <w:shd w:val="clear" w:color="auto" w:fill="auto"/>
        <w:tabs>
          <w:tab w:val="left" w:pos="914"/>
        </w:tabs>
        <w:spacing w:after="0" w:line="278" w:lineRule="exact"/>
        <w:ind w:left="580"/>
        <w:rPr>
          <w:sz w:val="20"/>
          <w:szCs w:val="20"/>
        </w:rPr>
      </w:pPr>
      <w:bookmarkStart w:id="8" w:name="bookmark7"/>
      <w:r w:rsidRPr="00EB3F25">
        <w:rPr>
          <w:sz w:val="20"/>
          <w:szCs w:val="20"/>
        </w:rPr>
        <w:t>Гарантии исполнителя строительных работ.</w:t>
      </w:r>
      <w:bookmarkEnd w:id="8"/>
    </w:p>
    <w:p w:rsidR="009B192F" w:rsidRPr="00EB3F25" w:rsidRDefault="00E6442C" w:rsidP="00EB3F25">
      <w:pPr>
        <w:pStyle w:val="23"/>
        <w:framePr w:w="10066" w:h="12935" w:hRule="exact" w:wrap="none" w:vAnchor="page" w:hAnchor="page" w:x="1221" w:y="1669"/>
        <w:numPr>
          <w:ilvl w:val="0"/>
          <w:numId w:val="5"/>
        </w:numPr>
        <w:shd w:val="clear" w:color="auto" w:fill="auto"/>
        <w:tabs>
          <w:tab w:val="left" w:pos="1113"/>
        </w:tabs>
        <w:spacing w:before="0" w:after="0" w:line="278" w:lineRule="exact"/>
        <w:ind w:firstLine="580"/>
        <w:jc w:val="left"/>
        <w:rPr>
          <w:sz w:val="20"/>
          <w:szCs w:val="20"/>
        </w:rPr>
      </w:pPr>
      <w:r w:rsidRPr="00EB3F25">
        <w:rPr>
          <w:sz w:val="20"/>
          <w:szCs w:val="20"/>
        </w:rPr>
        <w:t>Подрядная строительная организация должна гарантировать соответствие</w:t>
      </w:r>
      <w:r w:rsidRPr="00EB3F25">
        <w:rPr>
          <w:sz w:val="20"/>
          <w:szCs w:val="20"/>
        </w:rPr>
        <w:t xml:space="preserve"> вновь построенной В Л требованиям НТД в течение не менее 2 лет с момента включения объекта под напряжение.</w:t>
      </w:r>
    </w:p>
    <w:p w:rsidR="009B192F" w:rsidRPr="00EB3F25" w:rsidRDefault="00E6442C" w:rsidP="00EB3F25">
      <w:pPr>
        <w:pStyle w:val="23"/>
        <w:framePr w:w="10066" w:h="12935" w:hRule="exact" w:wrap="none" w:vAnchor="page" w:hAnchor="page" w:x="1221" w:y="1669"/>
        <w:numPr>
          <w:ilvl w:val="0"/>
          <w:numId w:val="5"/>
        </w:numPr>
        <w:shd w:val="clear" w:color="auto" w:fill="auto"/>
        <w:tabs>
          <w:tab w:val="left" w:pos="1113"/>
        </w:tabs>
        <w:spacing w:before="0" w:after="0" w:line="278" w:lineRule="exact"/>
        <w:ind w:firstLine="567"/>
        <w:jc w:val="both"/>
        <w:rPr>
          <w:sz w:val="20"/>
          <w:szCs w:val="20"/>
        </w:rPr>
      </w:pPr>
      <w:r w:rsidRPr="00EB3F25">
        <w:rPr>
          <w:sz w:val="20"/>
          <w:szCs w:val="20"/>
        </w:rPr>
        <w:t>Профессиональная ответственность строительно-монтажной организации должна быть</w:t>
      </w:r>
      <w:r w:rsidR="00EB3F25" w:rsidRPr="00EB3F25">
        <w:rPr>
          <w:sz w:val="20"/>
          <w:szCs w:val="20"/>
        </w:rPr>
        <w:t xml:space="preserve"> застрахована.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shd w:val="clear" w:color="auto" w:fill="auto"/>
        <w:tabs>
          <w:tab w:val="left" w:pos="1113"/>
        </w:tabs>
        <w:spacing w:before="0" w:after="0" w:line="278" w:lineRule="exact"/>
        <w:ind w:left="567"/>
        <w:jc w:val="both"/>
        <w:rPr>
          <w:sz w:val="20"/>
          <w:szCs w:val="20"/>
        </w:rPr>
      </w:pP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shd w:val="clear" w:color="auto" w:fill="auto"/>
        <w:tabs>
          <w:tab w:val="left" w:pos="1113"/>
        </w:tabs>
        <w:spacing w:before="0" w:after="0" w:line="278" w:lineRule="exact"/>
        <w:ind w:left="567"/>
        <w:jc w:val="both"/>
        <w:rPr>
          <w:sz w:val="20"/>
          <w:szCs w:val="20"/>
        </w:rPr>
      </w:pP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shd w:val="clear" w:color="auto" w:fill="auto"/>
        <w:tabs>
          <w:tab w:val="left" w:pos="1113"/>
        </w:tabs>
        <w:spacing w:before="0" w:after="0" w:line="278" w:lineRule="exact"/>
        <w:ind w:left="567"/>
        <w:jc w:val="both"/>
        <w:rPr>
          <w:sz w:val="20"/>
          <w:szCs w:val="20"/>
        </w:rPr>
      </w:pP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>Заместитель директора по                                                                                            В. Н. Шатских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>капитальному строительству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ab/>
      </w:r>
      <w:r w:rsidRPr="00EB3F25">
        <w:rPr>
          <w:b/>
          <w:sz w:val="20"/>
          <w:szCs w:val="20"/>
        </w:rPr>
        <w:tab/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>Заместитель главного инженера по                                                                            А. А. Бурков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 xml:space="preserve">управлению производственными 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>активами и развитию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>Начальник УТР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>филиала ПАО «МРСК Центра» -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>«Воронежэнерго»</w:t>
      </w:r>
      <w:r w:rsidRPr="00EB3F25">
        <w:rPr>
          <w:b/>
          <w:sz w:val="20"/>
          <w:szCs w:val="20"/>
        </w:rPr>
        <w:tab/>
      </w:r>
      <w:r w:rsidRPr="00EB3F25">
        <w:rPr>
          <w:b/>
          <w:sz w:val="20"/>
          <w:szCs w:val="20"/>
        </w:rPr>
        <w:tab/>
      </w:r>
      <w:r w:rsidRPr="00EB3F25">
        <w:rPr>
          <w:b/>
          <w:sz w:val="20"/>
          <w:szCs w:val="20"/>
        </w:rPr>
        <w:tab/>
      </w:r>
      <w:r w:rsidRPr="00EB3F25">
        <w:rPr>
          <w:b/>
          <w:sz w:val="20"/>
          <w:szCs w:val="20"/>
        </w:rPr>
        <w:tab/>
      </w:r>
      <w:r w:rsidRPr="00EB3F25">
        <w:rPr>
          <w:b/>
          <w:sz w:val="20"/>
          <w:szCs w:val="20"/>
        </w:rPr>
        <w:tab/>
      </w:r>
      <w:r w:rsidRPr="00EB3F25">
        <w:rPr>
          <w:b/>
          <w:sz w:val="20"/>
          <w:szCs w:val="20"/>
        </w:rPr>
        <w:tab/>
      </w:r>
      <w:r w:rsidRPr="00EB3F25">
        <w:rPr>
          <w:b/>
          <w:sz w:val="20"/>
          <w:szCs w:val="20"/>
        </w:rPr>
        <w:tab/>
      </w:r>
      <w:r w:rsidRPr="00EB3F25">
        <w:rPr>
          <w:b/>
          <w:sz w:val="20"/>
          <w:szCs w:val="20"/>
        </w:rPr>
        <w:tab/>
        <w:t xml:space="preserve">   С. А. Канюс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>Начальник УКС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>филиала ПАО «МРСК Центра» -                                                                                О. В. Петров</w:t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tabs>
          <w:tab w:val="left" w:pos="1116"/>
        </w:tabs>
        <w:spacing w:after="0" w:line="283" w:lineRule="exact"/>
        <w:ind w:left="580"/>
        <w:jc w:val="both"/>
        <w:rPr>
          <w:b/>
          <w:sz w:val="20"/>
          <w:szCs w:val="20"/>
        </w:rPr>
      </w:pPr>
      <w:r w:rsidRPr="00EB3F25">
        <w:rPr>
          <w:b/>
          <w:sz w:val="20"/>
          <w:szCs w:val="20"/>
        </w:rPr>
        <w:t>«Воронежэнерго»</w:t>
      </w:r>
      <w:r w:rsidRPr="00EB3F25">
        <w:rPr>
          <w:b/>
          <w:sz w:val="20"/>
          <w:szCs w:val="20"/>
        </w:rPr>
        <w:tab/>
      </w:r>
    </w:p>
    <w:p w:rsidR="00EB3F25" w:rsidRPr="00EB3F25" w:rsidRDefault="00EB3F25" w:rsidP="00EB3F25">
      <w:pPr>
        <w:pStyle w:val="23"/>
        <w:framePr w:w="10066" w:h="12935" w:hRule="exact" w:wrap="none" w:vAnchor="page" w:hAnchor="page" w:x="1221" w:y="1669"/>
        <w:shd w:val="clear" w:color="auto" w:fill="auto"/>
        <w:tabs>
          <w:tab w:val="left" w:pos="1113"/>
        </w:tabs>
        <w:spacing w:before="0" w:after="0" w:line="278" w:lineRule="exact"/>
        <w:ind w:left="567"/>
        <w:jc w:val="both"/>
        <w:rPr>
          <w:sz w:val="20"/>
          <w:szCs w:val="20"/>
        </w:rPr>
      </w:pPr>
    </w:p>
    <w:p w:rsidR="009B192F" w:rsidRPr="00EB3F25" w:rsidRDefault="009B192F">
      <w:pPr>
        <w:rPr>
          <w:rFonts w:ascii="Times New Roman" w:hAnsi="Times New Roman" w:cs="Times New Roman"/>
          <w:sz w:val="20"/>
          <w:szCs w:val="20"/>
        </w:rPr>
      </w:pPr>
    </w:p>
    <w:sectPr w:rsidR="009B192F" w:rsidRPr="00EB3F2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42C" w:rsidRDefault="00E6442C">
      <w:r>
        <w:separator/>
      </w:r>
    </w:p>
  </w:endnote>
  <w:endnote w:type="continuationSeparator" w:id="0">
    <w:p w:rsidR="00E6442C" w:rsidRDefault="00E6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42C" w:rsidRDefault="00E6442C"/>
  </w:footnote>
  <w:footnote w:type="continuationSeparator" w:id="0">
    <w:p w:rsidR="00E6442C" w:rsidRDefault="00E644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05BEC"/>
    <w:multiLevelType w:val="multilevel"/>
    <w:tmpl w:val="920C5F12"/>
    <w:lvl w:ilvl="0">
      <w:start w:val="1"/>
      <w:numFmt w:val="decimal"/>
      <w:lvlText w:val="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8B02A6"/>
    <w:multiLevelType w:val="multilevel"/>
    <w:tmpl w:val="8A5A02F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CD7439"/>
    <w:multiLevelType w:val="multilevel"/>
    <w:tmpl w:val="DCB8137E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8F6A7C"/>
    <w:multiLevelType w:val="multilevel"/>
    <w:tmpl w:val="B29A6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4A5F20"/>
    <w:multiLevelType w:val="multilevel"/>
    <w:tmpl w:val="1C961A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92F"/>
    <w:rsid w:val="000D12DC"/>
    <w:rsid w:val="009B192F"/>
    <w:rsid w:val="00E6442C"/>
    <w:rsid w:val="00EB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E79F0"/>
  <w15:docId w15:val="{0C28767D-6B5A-406A-9F90-FC00102DE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David" w:eastAsia="David" w:hAnsi="David" w:cs="David"/>
      <w:b w:val="0"/>
      <w:bCs w:val="0"/>
      <w:i w:val="0"/>
      <w:iCs w:val="0"/>
      <w:smallCaps w:val="0"/>
      <w:strike w:val="0"/>
      <w:sz w:val="114"/>
      <w:szCs w:val="114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4"/>
      <w:szCs w:val="24"/>
      <w:u w:val="none"/>
      <w:lang w:val="en-US" w:eastAsia="en-US" w:bidi="en-US"/>
    </w:rPr>
  </w:style>
  <w:style w:type="character" w:customStyle="1" w:styleId="21">
    <w:name w:val="Подпись к картинке (2)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100"/>
      <w:szCs w:val="100"/>
      <w:u w:val="none"/>
    </w:rPr>
  </w:style>
  <w:style w:type="character" w:customStyle="1" w:styleId="51">
    <w:name w:val="Основной текст (5)"/>
    <w:basedOn w:val="5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0"/>
      <w:szCs w:val="100"/>
      <w:u w:val="none"/>
      <w:lang w:val="ru-RU" w:eastAsia="ru-RU" w:bidi="ru-RU"/>
    </w:rPr>
  </w:style>
  <w:style w:type="character" w:customStyle="1" w:styleId="31">
    <w:name w:val="Подпись к картинке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David" w:eastAsia="David" w:hAnsi="David" w:cs="David"/>
      <w:sz w:val="114"/>
      <w:szCs w:val="114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Garamond" w:eastAsia="Garamond" w:hAnsi="Garamond" w:cs="Garamond"/>
      <w:sz w:val="100"/>
      <w:szCs w:val="100"/>
    </w:rPr>
  </w:style>
  <w:style w:type="paragraph" w:customStyle="1" w:styleId="32">
    <w:name w:val="Подпись к картинк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8">
    <w:name w:val="Table Grid"/>
    <w:basedOn w:val="a1"/>
    <w:uiPriority w:val="39"/>
    <w:rsid w:val="00EB3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B3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2</cp:revision>
  <dcterms:created xsi:type="dcterms:W3CDTF">2020-02-11T08:24:00Z</dcterms:created>
  <dcterms:modified xsi:type="dcterms:W3CDTF">2020-02-11T08:32:00Z</dcterms:modified>
</cp:coreProperties>
</file>